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85" w:rsidRDefault="004F7385">
      <w:pPr>
        <w:rPr>
          <w:b/>
          <w:lang w:val="pl-PL"/>
        </w:rPr>
      </w:pPr>
      <w:r>
        <w:rPr>
          <w:b/>
          <w:lang w:val="pl-PL"/>
        </w:rPr>
        <w:t>Wyjaśnienia do Przepisów Gry</w:t>
      </w:r>
      <w:r w:rsidR="00560979">
        <w:rPr>
          <w:b/>
          <w:lang w:val="pl-PL"/>
        </w:rPr>
        <w:t xml:space="preserve"> 2017/2018 zawarte w okólniku IFAB nr 11 z </w:t>
      </w:r>
      <w:r w:rsidR="00D21963">
        <w:rPr>
          <w:b/>
          <w:lang w:val="pl-PL"/>
        </w:rPr>
        <w:t xml:space="preserve">25 </w:t>
      </w:r>
      <w:r w:rsidR="00560979">
        <w:rPr>
          <w:b/>
          <w:lang w:val="pl-PL"/>
        </w:rPr>
        <w:t>września 2017 r.</w:t>
      </w:r>
    </w:p>
    <w:p w:rsidR="000E36BA" w:rsidRDefault="000E36BA" w:rsidP="00C33FA9">
      <w:pPr>
        <w:rPr>
          <w:lang w:val="pl-PL"/>
        </w:rPr>
      </w:pPr>
    </w:p>
    <w:p w:rsidR="00C33FA9" w:rsidRDefault="00C33FA9" w:rsidP="00C33FA9">
      <w:pPr>
        <w:rPr>
          <w:lang w:val="pl-PL"/>
        </w:rPr>
      </w:pPr>
      <w:r>
        <w:rPr>
          <w:lang w:val="pl-PL"/>
        </w:rPr>
        <w:t>IFAB zat</w:t>
      </w:r>
      <w:r w:rsidR="00F76ADE">
        <w:rPr>
          <w:lang w:val="pl-PL"/>
        </w:rPr>
        <w:t>wierdził następujące wyjaśnienia</w:t>
      </w:r>
      <w:r>
        <w:rPr>
          <w:lang w:val="pl-PL"/>
        </w:rPr>
        <w:t xml:space="preserve"> do Przepis</w:t>
      </w:r>
      <w:r w:rsidR="00F76ADE">
        <w:rPr>
          <w:lang w:val="pl-PL"/>
        </w:rPr>
        <w:t>ów Gry 2017/18, które wchodzą w życie ze skutkiem natychmiastowym</w:t>
      </w:r>
      <w:r>
        <w:rPr>
          <w:lang w:val="pl-PL"/>
        </w:rPr>
        <w:t>:</w:t>
      </w:r>
    </w:p>
    <w:p w:rsidR="00C33FA9" w:rsidRDefault="00C33FA9" w:rsidP="00C33FA9">
      <w:pPr>
        <w:rPr>
          <w:b/>
          <w:lang w:val="pl-PL"/>
        </w:rPr>
      </w:pPr>
      <w:r>
        <w:rPr>
          <w:b/>
          <w:lang w:val="pl-PL"/>
        </w:rPr>
        <w:t>MODYFIKACJE PRZEPISÓW GRY</w:t>
      </w:r>
    </w:p>
    <w:p w:rsidR="00C33FA9" w:rsidRDefault="00C33FA9" w:rsidP="00C33FA9">
      <w:pPr>
        <w:rPr>
          <w:u w:val="single"/>
          <w:lang w:val="pl-PL"/>
        </w:rPr>
      </w:pPr>
      <w:r>
        <w:rPr>
          <w:u w:val="single"/>
          <w:lang w:val="pl-PL"/>
        </w:rPr>
        <w:t>WYMIANY:</w:t>
      </w:r>
    </w:p>
    <w:p w:rsidR="0017604A" w:rsidRPr="00D21963" w:rsidRDefault="00C33FA9" w:rsidP="00D2196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Liczba </w:t>
      </w:r>
      <w:r w:rsidR="00324C31">
        <w:rPr>
          <w:lang w:val="pl-PL"/>
        </w:rPr>
        <w:t>wymian, której może dokonać każda drużyna, nie może przekraczać pięciu</w:t>
      </w:r>
      <w:r w:rsidR="00174F5F">
        <w:rPr>
          <w:lang w:val="pl-PL"/>
        </w:rPr>
        <w:t xml:space="preserve">, </w:t>
      </w:r>
      <w:r w:rsidR="00174F5F" w:rsidRPr="00174F5F">
        <w:rPr>
          <w:u w:val="single"/>
          <w:lang w:val="pl-PL"/>
        </w:rPr>
        <w:t>z wyłączeniem rozgrywek młodzieżowych, w których maksymalna liczba będzie określona przez związek narodowy, konfederację lub FIFA.</w:t>
      </w:r>
    </w:p>
    <w:p w:rsidR="0017604A" w:rsidRDefault="006F059C" w:rsidP="0017604A">
      <w:pPr>
        <w:ind w:left="360"/>
        <w:rPr>
          <w:u w:val="single"/>
          <w:lang w:val="pl-PL"/>
        </w:rPr>
      </w:pPr>
      <w:r>
        <w:rPr>
          <w:u w:val="single"/>
          <w:lang w:val="pl-PL"/>
        </w:rPr>
        <w:t>Wyjaśnienie</w:t>
      </w:r>
    </w:p>
    <w:p w:rsidR="00E2461E" w:rsidRDefault="000E36BA" w:rsidP="00D21963">
      <w:pPr>
        <w:ind w:left="360"/>
        <w:rPr>
          <w:lang w:val="pl-PL"/>
        </w:rPr>
      </w:pPr>
      <w:r>
        <w:rPr>
          <w:lang w:val="pl-PL"/>
        </w:rPr>
        <w:t>Poprzednia korekta Modyfikacji miała</w:t>
      </w:r>
      <w:r w:rsidR="006F059C">
        <w:rPr>
          <w:lang w:val="pl-PL"/>
        </w:rPr>
        <w:t xml:space="preserve"> na celu zwiększenie udziału zawodników w zawodach, ale przypadkowo doprowadziła do zmniejszenia udziału zawodników w niektórych krajach, w których przed tą korektą zezwalano na więcej niż pięć wymian w rozgrywkach młodzieżowych. Wobec powyższego, obecne wyjaśnienie zezwa</w:t>
      </w:r>
      <w:r w:rsidR="00F76ADE">
        <w:rPr>
          <w:lang w:val="pl-PL"/>
        </w:rPr>
        <w:t xml:space="preserve">la na dokonanie więcej niż pięciu </w:t>
      </w:r>
      <w:r w:rsidR="006F059C">
        <w:rPr>
          <w:lang w:val="pl-PL"/>
        </w:rPr>
        <w:t>wymian w rozgrywkach młodzieżowych.</w:t>
      </w:r>
    </w:p>
    <w:p w:rsidR="00E2461E" w:rsidRDefault="00E2461E" w:rsidP="0017604A">
      <w:pPr>
        <w:ind w:left="360"/>
        <w:rPr>
          <w:b/>
          <w:lang w:val="pl-PL"/>
        </w:rPr>
      </w:pPr>
      <w:r>
        <w:rPr>
          <w:b/>
          <w:lang w:val="pl-PL"/>
        </w:rPr>
        <w:t>ART. 4 – UBIÓR ZAWODNIKÓW</w:t>
      </w:r>
    </w:p>
    <w:p w:rsidR="00E2461E" w:rsidRDefault="00F76ADE" w:rsidP="0017604A">
      <w:pPr>
        <w:ind w:left="360"/>
        <w:rPr>
          <w:u w:val="single"/>
          <w:lang w:val="pl-PL"/>
        </w:rPr>
      </w:pPr>
      <w:r>
        <w:rPr>
          <w:u w:val="single"/>
          <w:lang w:val="pl-PL"/>
        </w:rPr>
        <w:t>Slogany, wyrażenia</w:t>
      </w:r>
      <w:r w:rsidR="00E2461E" w:rsidRPr="00E2461E">
        <w:rPr>
          <w:u w:val="single"/>
          <w:lang w:val="pl-PL"/>
        </w:rPr>
        <w:t>, ilustracje i treści reklamowe</w:t>
      </w:r>
    </w:p>
    <w:p w:rsidR="00E2461E" w:rsidRDefault="00776640" w:rsidP="0017604A">
      <w:pPr>
        <w:ind w:left="360"/>
        <w:rPr>
          <w:lang w:val="pl-PL"/>
        </w:rPr>
      </w:pPr>
      <w:r>
        <w:rPr>
          <w:lang w:val="pl-PL"/>
        </w:rPr>
        <w:t>Poniższe wskazówki (które będą stanowiły część Artykułu 4 w Przepisach 2018/19) mają na celu pomóc organizatorom rozgrywek, związkom narodowym, konfederacjom i FIFA zadecydować co może być widoczne na ubiorze zawodników.</w:t>
      </w:r>
    </w:p>
    <w:p w:rsidR="00776640" w:rsidRDefault="004A526B" w:rsidP="0017604A">
      <w:pPr>
        <w:ind w:left="360"/>
        <w:rPr>
          <w:b/>
          <w:lang w:val="pl-PL"/>
        </w:rPr>
      </w:pPr>
      <w:r>
        <w:rPr>
          <w:b/>
          <w:lang w:val="pl-PL"/>
        </w:rPr>
        <w:t>Zasady</w:t>
      </w:r>
    </w:p>
    <w:p w:rsidR="004A526B" w:rsidRDefault="00F02A02" w:rsidP="004A526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Artykuł 4 odnosi się do całego sprzętu (włącznie z ubiorem) noszonego przez zawodników, zawodników rezerwowych i zawodników wymienionych; jego zasady odnoszą się również do osób towar</w:t>
      </w:r>
      <w:r w:rsidR="000E36BA">
        <w:rPr>
          <w:lang w:val="pl-PL"/>
        </w:rPr>
        <w:t>zyszących drużynom przebywających</w:t>
      </w:r>
      <w:r>
        <w:rPr>
          <w:lang w:val="pl-PL"/>
        </w:rPr>
        <w:t xml:space="preserve"> w strefach technicznych</w:t>
      </w:r>
    </w:p>
    <w:p w:rsidR="00F02A02" w:rsidRDefault="00F02A02" w:rsidP="004A526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Poniższe elementy są (zazwyczaj) dozwolone:</w:t>
      </w:r>
    </w:p>
    <w:p w:rsidR="00F02A02" w:rsidRDefault="009D623D" w:rsidP="00F02A02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Numery zawodników, nazwisko zawodnika, logo/herb klubu, emblematy i </w:t>
      </w:r>
      <w:r w:rsidR="0001251C">
        <w:rPr>
          <w:lang w:val="pl-PL"/>
        </w:rPr>
        <w:t>treści promujące piłkę n</w:t>
      </w:r>
      <w:r w:rsidR="006218F2">
        <w:rPr>
          <w:lang w:val="pl-PL"/>
        </w:rPr>
        <w:t>ożną, szacunek i uczciwość</w:t>
      </w:r>
      <w:r w:rsidR="0001251C">
        <w:rPr>
          <w:lang w:val="pl-PL"/>
        </w:rPr>
        <w:t>, dozwolone są również treści reklamowe, na które zgodę wyraził organizator rozgrywek lub związek narodowy, konfederacje lub regulaminy FIFA</w:t>
      </w:r>
    </w:p>
    <w:p w:rsidR="0001251C" w:rsidRDefault="0001251C" w:rsidP="0001251C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Treści związane z rozgrywanymi zawodami: drużyny, data, rodzaj rozgrywek/wydarzenia, miejsce</w:t>
      </w:r>
    </w:p>
    <w:p w:rsidR="0001251C" w:rsidRDefault="000E36BA" w:rsidP="00D21963">
      <w:pPr>
        <w:pStyle w:val="Akapitzlist"/>
        <w:numPr>
          <w:ilvl w:val="0"/>
          <w:numId w:val="2"/>
        </w:numPr>
        <w:ind w:left="851"/>
        <w:rPr>
          <w:lang w:val="pl-PL"/>
        </w:rPr>
      </w:pPr>
      <w:r>
        <w:rPr>
          <w:lang w:val="pl-PL"/>
        </w:rPr>
        <w:t>Dozwolone slogany</w:t>
      </w:r>
      <w:r w:rsidR="0001251C">
        <w:rPr>
          <w:lang w:val="pl-PL"/>
        </w:rPr>
        <w:t>,</w:t>
      </w:r>
      <w:r>
        <w:rPr>
          <w:lang w:val="pl-PL"/>
        </w:rPr>
        <w:t xml:space="preserve"> wyrażenia</w:t>
      </w:r>
      <w:r w:rsidR="00176014">
        <w:rPr>
          <w:lang w:val="pl-PL"/>
        </w:rPr>
        <w:t xml:space="preserve"> i ilustracje powinny być ograniczone do przodu koszulki, rękawka i/lub opaski na ramię</w:t>
      </w:r>
    </w:p>
    <w:p w:rsidR="00176014" w:rsidRDefault="00176014" w:rsidP="00D21963">
      <w:pPr>
        <w:pStyle w:val="Akapitzlist"/>
        <w:numPr>
          <w:ilvl w:val="0"/>
          <w:numId w:val="2"/>
        </w:numPr>
        <w:ind w:left="851"/>
        <w:rPr>
          <w:lang w:val="pl-PL"/>
        </w:rPr>
      </w:pPr>
      <w:r>
        <w:rPr>
          <w:lang w:val="pl-PL"/>
        </w:rPr>
        <w:t>W niektórych p</w:t>
      </w:r>
      <w:r w:rsidR="000E36BA">
        <w:rPr>
          <w:lang w:val="pl-PL"/>
        </w:rPr>
        <w:t>rzypadkach, slogany, wyrażenia</w:t>
      </w:r>
      <w:r>
        <w:rPr>
          <w:lang w:val="pl-PL"/>
        </w:rPr>
        <w:t xml:space="preserve"> i ilustracje mogą być umieszczone wyłącznie na opasce kapitańskiej</w:t>
      </w:r>
    </w:p>
    <w:p w:rsidR="00D21963" w:rsidRDefault="00D21963" w:rsidP="00176014">
      <w:pPr>
        <w:ind w:left="786"/>
        <w:rPr>
          <w:b/>
          <w:lang w:val="pl-PL"/>
        </w:rPr>
      </w:pPr>
    </w:p>
    <w:p w:rsidR="00176014" w:rsidRDefault="00176014" w:rsidP="00176014">
      <w:pPr>
        <w:ind w:left="786"/>
        <w:rPr>
          <w:b/>
          <w:lang w:val="pl-PL"/>
        </w:rPr>
      </w:pPr>
      <w:r>
        <w:rPr>
          <w:b/>
          <w:lang w:val="pl-PL"/>
        </w:rPr>
        <w:lastRenderedPageBreak/>
        <w:t>Interpretacja Artykułu</w:t>
      </w:r>
    </w:p>
    <w:p w:rsidR="00176014" w:rsidRDefault="006218F2" w:rsidP="00176014">
      <w:pPr>
        <w:ind w:left="786"/>
        <w:rPr>
          <w:lang w:val="pl-PL"/>
        </w:rPr>
      </w:pPr>
      <w:r>
        <w:rPr>
          <w:lang w:val="pl-PL"/>
        </w:rPr>
        <w:t>Interpretując czy slogan, wyrażenie lub</w:t>
      </w:r>
      <w:r w:rsidR="006C28D3">
        <w:rPr>
          <w:lang w:val="pl-PL"/>
        </w:rPr>
        <w:t xml:space="preserve"> ilustracja są zgodne z Przepisami, należy odnieść się do </w:t>
      </w:r>
      <w:r w:rsidR="006C28D3">
        <w:rPr>
          <w:b/>
          <w:lang w:val="pl-PL"/>
        </w:rPr>
        <w:t>A</w:t>
      </w:r>
      <w:r w:rsidR="001978B7">
        <w:rPr>
          <w:b/>
          <w:lang w:val="pl-PL"/>
        </w:rPr>
        <w:t>r</w:t>
      </w:r>
      <w:r w:rsidR="006C28D3">
        <w:rPr>
          <w:b/>
          <w:lang w:val="pl-PL"/>
        </w:rPr>
        <w:t>tykułu 12 (Gra niedozwolona i niewłaściwe postępowanie),</w:t>
      </w:r>
      <w:r w:rsidR="006C28D3">
        <w:rPr>
          <w:lang w:val="pl-PL"/>
        </w:rPr>
        <w:t xml:space="preserve"> </w:t>
      </w:r>
      <w:r w:rsidR="001978B7">
        <w:rPr>
          <w:lang w:val="pl-PL"/>
        </w:rPr>
        <w:t>który zobowiązuje sędziego do podjęcia działań wobec zawodnika, który jest winny:</w:t>
      </w:r>
    </w:p>
    <w:p w:rsidR="001978B7" w:rsidRDefault="006218F2" w:rsidP="00D21963">
      <w:pPr>
        <w:pStyle w:val="Akapitzlist"/>
        <w:numPr>
          <w:ilvl w:val="0"/>
          <w:numId w:val="3"/>
        </w:numPr>
        <w:ind w:left="1418" w:hanging="567"/>
        <w:rPr>
          <w:lang w:val="pl-PL"/>
        </w:rPr>
      </w:pPr>
      <w:r>
        <w:rPr>
          <w:lang w:val="pl-PL"/>
        </w:rPr>
        <w:t>Użycia</w:t>
      </w:r>
      <w:r w:rsidR="00651717">
        <w:rPr>
          <w:lang w:val="pl-PL"/>
        </w:rPr>
        <w:t xml:space="preserve"> ordynarnego, obelżywego, obraźliwego języka i/lub gestów,</w:t>
      </w:r>
    </w:p>
    <w:p w:rsidR="00651717" w:rsidRDefault="006218F2" w:rsidP="00D21963">
      <w:pPr>
        <w:pStyle w:val="Akapitzlist"/>
        <w:numPr>
          <w:ilvl w:val="0"/>
          <w:numId w:val="3"/>
        </w:numPr>
        <w:ind w:left="1418" w:hanging="567"/>
        <w:rPr>
          <w:lang w:val="pl-PL"/>
        </w:rPr>
      </w:pPr>
      <w:r>
        <w:rPr>
          <w:lang w:val="pl-PL"/>
        </w:rPr>
        <w:t>Wykonywania prowokacyjnych, szyderczych, względnie podburzających gestów lub działań</w:t>
      </w:r>
    </w:p>
    <w:p w:rsidR="00651717" w:rsidRDefault="00651717" w:rsidP="00D21963">
      <w:pPr>
        <w:ind w:left="709"/>
        <w:rPr>
          <w:lang w:val="pl-PL"/>
        </w:rPr>
      </w:pPr>
      <w:r>
        <w:rPr>
          <w:lang w:val="pl-PL"/>
        </w:rPr>
        <w:t>J</w:t>
      </w:r>
      <w:r w:rsidR="006218F2">
        <w:rPr>
          <w:lang w:val="pl-PL"/>
        </w:rPr>
        <w:t>akiekolwiek slogany, wyrażenia</w:t>
      </w:r>
      <w:r>
        <w:rPr>
          <w:lang w:val="pl-PL"/>
        </w:rPr>
        <w:t xml:space="preserve"> czy ilustracje, które spełniają powyższe kryteria są niedozwolone.</w:t>
      </w:r>
    </w:p>
    <w:p w:rsidR="00F0060C" w:rsidRDefault="00F0060C" w:rsidP="00D21963">
      <w:pPr>
        <w:ind w:left="709"/>
        <w:rPr>
          <w:lang w:val="pl-PL"/>
        </w:rPr>
      </w:pPr>
      <w:r>
        <w:rPr>
          <w:lang w:val="pl-PL"/>
        </w:rPr>
        <w:t xml:space="preserve">Podczas, gdy </w:t>
      </w:r>
      <w:r w:rsidR="006218F2">
        <w:rPr>
          <w:lang w:val="pl-PL"/>
        </w:rPr>
        <w:t xml:space="preserve"> treści „religijne” czy „osobiste”</w:t>
      </w:r>
      <w:r>
        <w:rPr>
          <w:lang w:val="pl-PL"/>
        </w:rPr>
        <w:t xml:space="preserve"> są łatwo definiowalne, treści „polityczne” są mniej </w:t>
      </w:r>
      <w:r w:rsidR="000E36BA">
        <w:rPr>
          <w:lang w:val="pl-PL"/>
        </w:rPr>
        <w:t>klarowne, a slogany, wyrażenia</w:t>
      </w:r>
      <w:r>
        <w:rPr>
          <w:lang w:val="pl-PL"/>
        </w:rPr>
        <w:t xml:space="preserve"> czy ilustracje powiązane </w:t>
      </w:r>
      <w:r w:rsidR="00441455">
        <w:rPr>
          <w:lang w:val="pl-PL"/>
        </w:rPr>
        <w:t>z poniższymi aspektami</w:t>
      </w:r>
      <w:r>
        <w:rPr>
          <w:lang w:val="pl-PL"/>
        </w:rPr>
        <w:t xml:space="preserve"> są niedozwolone:</w:t>
      </w:r>
    </w:p>
    <w:p w:rsidR="00441455" w:rsidRDefault="00441455" w:rsidP="00D21963">
      <w:pPr>
        <w:pStyle w:val="Akapitzlist"/>
        <w:numPr>
          <w:ilvl w:val="0"/>
          <w:numId w:val="4"/>
        </w:numPr>
        <w:ind w:left="993" w:firstLine="0"/>
        <w:rPr>
          <w:lang w:val="pl-PL"/>
        </w:rPr>
      </w:pPr>
      <w:r>
        <w:rPr>
          <w:lang w:val="pl-PL"/>
        </w:rPr>
        <w:t xml:space="preserve">jakąkolwiek osobą/osobami, żyjącymi lub nieżyjącymi (chyba, że ich nazwisko stanowi </w:t>
      </w:r>
      <w:r w:rsidR="00AB4E07">
        <w:rPr>
          <w:lang w:val="pl-PL"/>
        </w:rPr>
        <w:t xml:space="preserve">  </w:t>
      </w:r>
      <w:r>
        <w:rPr>
          <w:lang w:val="pl-PL"/>
        </w:rPr>
        <w:t>część nazwy rozgrywek)</w:t>
      </w:r>
    </w:p>
    <w:p w:rsidR="00441455" w:rsidRDefault="00441455" w:rsidP="00D21963">
      <w:pPr>
        <w:pStyle w:val="Akapitzlist"/>
        <w:numPr>
          <w:ilvl w:val="0"/>
          <w:numId w:val="4"/>
        </w:numPr>
        <w:ind w:left="993" w:firstLine="0"/>
        <w:rPr>
          <w:lang w:val="pl-PL"/>
        </w:rPr>
      </w:pPr>
      <w:r>
        <w:rPr>
          <w:lang w:val="pl-PL"/>
        </w:rPr>
        <w:t>jakimikolwiek lokalnymi, regionalnymi, narodowymi lub międzynarodowymi partiami politycznymi/organizacjami/grupami, itd.</w:t>
      </w:r>
    </w:p>
    <w:p w:rsidR="00F0060C" w:rsidRDefault="005D07E2" w:rsidP="00D21963">
      <w:pPr>
        <w:pStyle w:val="Akapitzlist"/>
        <w:numPr>
          <w:ilvl w:val="0"/>
          <w:numId w:val="4"/>
        </w:numPr>
        <w:ind w:left="993" w:firstLine="0"/>
        <w:rPr>
          <w:lang w:val="pl-PL"/>
        </w:rPr>
      </w:pPr>
      <w:r>
        <w:rPr>
          <w:lang w:val="pl-PL"/>
        </w:rPr>
        <w:t xml:space="preserve">jakimikolwiek lokalnymi, </w:t>
      </w:r>
      <w:r w:rsidR="00441455">
        <w:rPr>
          <w:lang w:val="pl-PL"/>
        </w:rPr>
        <w:t xml:space="preserve"> </w:t>
      </w:r>
      <w:r>
        <w:rPr>
          <w:lang w:val="pl-PL"/>
        </w:rPr>
        <w:t>regionalnymi lub narodowymi władzami lub jakimikolwiek departamentami, biurami czy ich funkcjami</w:t>
      </w:r>
    </w:p>
    <w:p w:rsidR="005D07E2" w:rsidRDefault="005D07E2" w:rsidP="00D21963">
      <w:pPr>
        <w:pStyle w:val="Akapitzlist"/>
        <w:numPr>
          <w:ilvl w:val="0"/>
          <w:numId w:val="4"/>
        </w:numPr>
        <w:ind w:left="993" w:firstLine="0"/>
        <w:rPr>
          <w:lang w:val="pl-PL"/>
        </w:rPr>
      </w:pPr>
      <w:r>
        <w:rPr>
          <w:lang w:val="pl-PL"/>
        </w:rPr>
        <w:t>jakimikolwiek organizacjami, które dyskryminują</w:t>
      </w:r>
    </w:p>
    <w:p w:rsidR="005D07E2" w:rsidRDefault="005D07E2" w:rsidP="00D21963">
      <w:pPr>
        <w:pStyle w:val="Akapitzlist"/>
        <w:numPr>
          <w:ilvl w:val="0"/>
          <w:numId w:val="4"/>
        </w:numPr>
        <w:ind w:left="993" w:firstLine="0"/>
        <w:rPr>
          <w:lang w:val="pl-PL"/>
        </w:rPr>
      </w:pPr>
      <w:r>
        <w:rPr>
          <w:lang w:val="pl-PL"/>
        </w:rPr>
        <w:t>jakimikolwiek organizacjami, których cele/działania obrażają znaczną liczbę osób</w:t>
      </w:r>
    </w:p>
    <w:p w:rsidR="005D07E2" w:rsidRDefault="006218F2" w:rsidP="00D21963">
      <w:pPr>
        <w:pStyle w:val="Akapitzlist"/>
        <w:numPr>
          <w:ilvl w:val="0"/>
          <w:numId w:val="4"/>
        </w:numPr>
        <w:ind w:left="993" w:firstLine="0"/>
        <w:rPr>
          <w:lang w:val="pl-PL"/>
        </w:rPr>
      </w:pPr>
      <w:r>
        <w:rPr>
          <w:lang w:val="pl-PL"/>
        </w:rPr>
        <w:t>jakimkolwiek konkretnym politycznym</w:t>
      </w:r>
      <w:r w:rsidR="005D07E2">
        <w:rPr>
          <w:lang w:val="pl-PL"/>
        </w:rPr>
        <w:t xml:space="preserve"> działanie</w:t>
      </w:r>
      <w:r>
        <w:rPr>
          <w:lang w:val="pl-PL"/>
        </w:rPr>
        <w:t>m</w:t>
      </w:r>
      <w:r w:rsidR="005D07E2">
        <w:rPr>
          <w:lang w:val="pl-PL"/>
        </w:rPr>
        <w:t>/wydarzenie</w:t>
      </w:r>
      <w:r>
        <w:rPr>
          <w:lang w:val="pl-PL"/>
        </w:rPr>
        <w:t>m</w:t>
      </w:r>
    </w:p>
    <w:p w:rsidR="00F6115C" w:rsidRDefault="00F6115C" w:rsidP="00D21963">
      <w:pPr>
        <w:ind w:left="851"/>
        <w:rPr>
          <w:lang w:val="pl-PL"/>
        </w:rPr>
      </w:pPr>
      <w:r>
        <w:rPr>
          <w:lang w:val="pl-PL"/>
        </w:rPr>
        <w:t>Podczas upamiętniania znaczącego narodowego lub międzynarodowego</w:t>
      </w:r>
      <w:r w:rsidR="00BD239C">
        <w:rPr>
          <w:lang w:val="pl-PL"/>
        </w:rPr>
        <w:t xml:space="preserve"> wydarzenia, należy szczególnie brać pod uwagę odczucia dr</w:t>
      </w:r>
      <w:r w:rsidR="00355AC5">
        <w:rPr>
          <w:lang w:val="pl-PL"/>
        </w:rPr>
        <w:t>użyny przeciwnej (włącznie z jej</w:t>
      </w:r>
      <w:r w:rsidR="00BD239C">
        <w:rPr>
          <w:lang w:val="pl-PL"/>
        </w:rPr>
        <w:t xml:space="preserve"> kibicami) oraz ogółu kibiców.</w:t>
      </w:r>
    </w:p>
    <w:p w:rsidR="00BD239C" w:rsidRDefault="00537349" w:rsidP="00D21963">
      <w:pPr>
        <w:ind w:left="851"/>
        <w:rPr>
          <w:lang w:val="pl-PL"/>
        </w:rPr>
      </w:pPr>
      <w:r>
        <w:rPr>
          <w:lang w:val="pl-PL"/>
        </w:rPr>
        <w:t>Regulaminy rozgrywek mogą zawierać dalsze ograniczenia w szczególności w odniesieniu do wielkości, ilości oraz lokalizacj</w:t>
      </w:r>
      <w:r w:rsidR="00355AC5">
        <w:rPr>
          <w:lang w:val="pl-PL"/>
        </w:rPr>
        <w:t>i dozwolonych sloganów, wyrażeń</w:t>
      </w:r>
      <w:r>
        <w:rPr>
          <w:lang w:val="pl-PL"/>
        </w:rPr>
        <w:t>, ilustracji i reklam. Zaleca się, żeby sp</w:t>
      </w:r>
      <w:r w:rsidR="000E36BA">
        <w:rPr>
          <w:lang w:val="pl-PL"/>
        </w:rPr>
        <w:t>ory dotyczące sloganów, wyrażeń</w:t>
      </w:r>
      <w:r>
        <w:rPr>
          <w:lang w:val="pl-PL"/>
        </w:rPr>
        <w:t xml:space="preserve"> i ilustracji były rozwiązywane przed rozpoczęciem zawodów/turnieju.</w:t>
      </w:r>
    </w:p>
    <w:p w:rsidR="009D19C6" w:rsidRDefault="00AB4E07" w:rsidP="00AB4E07">
      <w:pPr>
        <w:rPr>
          <w:b/>
          <w:lang w:val="pl-PL"/>
        </w:rPr>
      </w:pPr>
      <w:r>
        <w:rPr>
          <w:b/>
          <w:lang w:val="pl-PL"/>
        </w:rPr>
        <w:t xml:space="preserve">                 </w:t>
      </w:r>
      <w:r w:rsidR="009D19C6">
        <w:rPr>
          <w:b/>
          <w:lang w:val="pl-PL"/>
        </w:rPr>
        <w:t>ARTYKUŁ 11 – SPALONY</w:t>
      </w:r>
    </w:p>
    <w:p w:rsidR="00DA627D" w:rsidRPr="000E36BA" w:rsidRDefault="005708D5" w:rsidP="00D21963">
      <w:pPr>
        <w:ind w:left="851"/>
        <w:rPr>
          <w:lang w:val="pl-PL"/>
        </w:rPr>
      </w:pPr>
      <w:r>
        <w:rPr>
          <w:lang w:val="pl-PL"/>
        </w:rPr>
        <w:t xml:space="preserve">Oceniając pozycję spaloną </w:t>
      </w:r>
      <w:r w:rsidRPr="005708D5">
        <w:rPr>
          <w:u w:val="single"/>
          <w:lang w:val="pl-PL"/>
        </w:rPr>
        <w:t>należy brać pod uwagę punkt pierwszego kontaktu związanego z „zagraniem lub dotknięciem” piłki.</w:t>
      </w:r>
    </w:p>
    <w:p w:rsidR="005708D5" w:rsidRDefault="005708D5" w:rsidP="00D21963">
      <w:pPr>
        <w:ind w:left="851"/>
        <w:rPr>
          <w:u w:val="single"/>
          <w:lang w:val="pl-PL"/>
        </w:rPr>
      </w:pPr>
      <w:r>
        <w:rPr>
          <w:u w:val="single"/>
          <w:lang w:val="pl-PL"/>
        </w:rPr>
        <w:t>Wyjaśnienie</w:t>
      </w:r>
    </w:p>
    <w:p w:rsidR="005708D5" w:rsidRDefault="00355AC5" w:rsidP="00D21963">
      <w:pPr>
        <w:ind w:left="851"/>
        <w:rPr>
          <w:lang w:val="pl-PL"/>
        </w:rPr>
      </w:pPr>
      <w:r>
        <w:rPr>
          <w:lang w:val="pl-PL"/>
        </w:rPr>
        <w:t>W</w:t>
      </w:r>
      <w:r w:rsidR="00DA627D">
        <w:rPr>
          <w:lang w:val="pl-PL"/>
        </w:rPr>
        <w:t>prowadzenie powyższej definicji</w:t>
      </w:r>
      <w:r>
        <w:rPr>
          <w:lang w:val="pl-PL"/>
        </w:rPr>
        <w:t xml:space="preserve"> jest niezbędne</w:t>
      </w:r>
      <w:r w:rsidR="00DA627D">
        <w:rPr>
          <w:lang w:val="pl-PL"/>
        </w:rPr>
        <w:t xml:space="preserve">, jako że </w:t>
      </w:r>
      <w:r>
        <w:rPr>
          <w:lang w:val="pl-PL"/>
        </w:rPr>
        <w:t xml:space="preserve">użycie  „powolnego tempa (slow </w:t>
      </w:r>
      <w:proofErr w:type="spellStart"/>
      <w:r>
        <w:rPr>
          <w:lang w:val="pl-PL"/>
        </w:rPr>
        <w:t>motion</w:t>
      </w:r>
      <w:proofErr w:type="spellEnd"/>
      <w:r>
        <w:rPr>
          <w:lang w:val="pl-PL"/>
        </w:rPr>
        <w:t xml:space="preserve">)” </w:t>
      </w:r>
      <w:r w:rsidR="000E36BA">
        <w:rPr>
          <w:lang w:val="pl-PL"/>
        </w:rPr>
        <w:t xml:space="preserve"> w systemie</w:t>
      </w:r>
      <w:r w:rsidR="00493B1D">
        <w:rPr>
          <w:lang w:val="pl-PL"/>
        </w:rPr>
        <w:t xml:space="preserve"> VAR, pozwala dostrzec zauważalną</w:t>
      </w:r>
      <w:r w:rsidR="00DA627D">
        <w:rPr>
          <w:lang w:val="pl-PL"/>
        </w:rPr>
        <w:t xml:space="preserve"> różnicę </w:t>
      </w:r>
      <w:r w:rsidR="00493B1D">
        <w:rPr>
          <w:lang w:val="pl-PL"/>
        </w:rPr>
        <w:t>po</w:t>
      </w:r>
      <w:r w:rsidR="00DA627D">
        <w:rPr>
          <w:lang w:val="pl-PL"/>
        </w:rPr>
        <w:t>między pierwszym a ostatnim kontaktem zawodnika</w:t>
      </w:r>
      <w:r w:rsidR="00493B1D">
        <w:rPr>
          <w:lang w:val="pl-PL"/>
        </w:rPr>
        <w:t xml:space="preserve"> z piłką, gdy ta jest „</w:t>
      </w:r>
      <w:r>
        <w:rPr>
          <w:lang w:val="pl-PL"/>
        </w:rPr>
        <w:t>podawana</w:t>
      </w:r>
      <w:r w:rsidR="00493B1D">
        <w:rPr>
          <w:lang w:val="pl-PL"/>
        </w:rPr>
        <w:t>”</w:t>
      </w:r>
      <w:r w:rsidR="00DA627D">
        <w:rPr>
          <w:lang w:val="pl-PL"/>
        </w:rPr>
        <w:t>.</w:t>
      </w:r>
      <w:r w:rsidR="00493B1D">
        <w:rPr>
          <w:lang w:val="pl-PL"/>
        </w:rPr>
        <w:t xml:space="preserve"> </w:t>
      </w:r>
    </w:p>
    <w:p w:rsidR="00DA627D" w:rsidRDefault="00DA627D" w:rsidP="00D21963">
      <w:pPr>
        <w:ind w:left="1134"/>
        <w:rPr>
          <w:lang w:val="pl-PL"/>
        </w:rPr>
      </w:pPr>
    </w:p>
    <w:p w:rsidR="00DA627D" w:rsidRDefault="00DA627D" w:rsidP="00D21963">
      <w:pPr>
        <w:ind w:left="1134"/>
        <w:rPr>
          <w:b/>
          <w:lang w:val="pl-PL"/>
        </w:rPr>
      </w:pPr>
      <w:r>
        <w:rPr>
          <w:b/>
          <w:lang w:val="pl-PL"/>
        </w:rPr>
        <w:t>ARTYKUŁ 12 – GRA NIEDOZWOLONE I NIEWŁAŚCIWE POSTĘPOWANIE</w:t>
      </w:r>
    </w:p>
    <w:p w:rsidR="00DA627D" w:rsidRDefault="00DA627D" w:rsidP="00D21963">
      <w:pPr>
        <w:ind w:left="1134"/>
        <w:rPr>
          <w:u w:val="single"/>
          <w:lang w:val="pl-PL"/>
        </w:rPr>
      </w:pPr>
      <w:r>
        <w:rPr>
          <w:u w:val="single"/>
          <w:lang w:val="pl-PL"/>
        </w:rPr>
        <w:t>PRZEWINIENIA POPEŁNIONE PRZECIWKO WSPÓŁPARTNEROWI (LUB ZAWODNIKOWI REZERWOWEMU/OSOBIE TOWARZYSZĄCEJ DRUŻYNIE)</w:t>
      </w:r>
    </w:p>
    <w:p w:rsidR="00DA627D" w:rsidRDefault="000F10B2" w:rsidP="00D21963">
      <w:pPr>
        <w:ind w:left="1134"/>
        <w:rPr>
          <w:lang w:val="pl-PL"/>
        </w:rPr>
      </w:pPr>
      <w:r>
        <w:rPr>
          <w:lang w:val="pl-PL"/>
        </w:rPr>
        <w:t>Jeżeli zawodnik popełnia przewinienie wobec zawodnika, zawodnika rezerwowego lub osoby towarzyszącej, i osoba ta jest z jego własnej drużyny, a do przewinienia dochodzi, gdy piłka jest w grze, to:</w:t>
      </w:r>
    </w:p>
    <w:p w:rsidR="000F10B2" w:rsidRDefault="004B5ACC" w:rsidP="00D21963">
      <w:pPr>
        <w:pStyle w:val="Akapitzlist"/>
        <w:numPr>
          <w:ilvl w:val="0"/>
          <w:numId w:val="5"/>
        </w:numPr>
        <w:ind w:left="1134" w:firstLine="0"/>
        <w:rPr>
          <w:lang w:val="pl-PL"/>
        </w:rPr>
      </w:pPr>
      <w:r>
        <w:rPr>
          <w:lang w:val="pl-PL"/>
        </w:rPr>
        <w:t>jeżeli do prze</w:t>
      </w:r>
      <w:r w:rsidR="00493B1D">
        <w:rPr>
          <w:lang w:val="pl-PL"/>
        </w:rPr>
        <w:t xml:space="preserve">winienia doszło na polu gry, </w:t>
      </w:r>
      <w:r>
        <w:rPr>
          <w:lang w:val="pl-PL"/>
        </w:rPr>
        <w:t>zarządza się rzut wolny bezpośredni (lub rzut karny)</w:t>
      </w:r>
    </w:p>
    <w:p w:rsidR="004B5ACC" w:rsidRDefault="004B5ACC" w:rsidP="00D21963">
      <w:pPr>
        <w:pStyle w:val="Akapitzlist"/>
        <w:numPr>
          <w:ilvl w:val="0"/>
          <w:numId w:val="5"/>
        </w:numPr>
        <w:ind w:left="1134" w:firstLine="0"/>
        <w:rPr>
          <w:lang w:val="pl-PL"/>
        </w:rPr>
      </w:pPr>
      <w:r>
        <w:rPr>
          <w:lang w:val="pl-PL"/>
        </w:rPr>
        <w:t>jeżeli do przewin</w:t>
      </w:r>
      <w:r w:rsidR="00493B1D">
        <w:rPr>
          <w:lang w:val="pl-PL"/>
        </w:rPr>
        <w:t xml:space="preserve">ienia doszło poza polem gry, </w:t>
      </w:r>
      <w:r w:rsidR="00560979">
        <w:rPr>
          <w:lang w:val="pl-PL"/>
        </w:rPr>
        <w:t>a sędzia przerwał grę w celu udzielenia napomnienia (żk) lub wykluczenia (</w:t>
      </w:r>
      <w:proofErr w:type="spellStart"/>
      <w:r w:rsidR="00560979">
        <w:rPr>
          <w:lang w:val="pl-PL"/>
        </w:rPr>
        <w:t>czk</w:t>
      </w:r>
      <w:proofErr w:type="spellEnd"/>
      <w:r w:rsidR="00560979">
        <w:rPr>
          <w:lang w:val="pl-PL"/>
        </w:rPr>
        <w:t xml:space="preserve">), </w:t>
      </w:r>
      <w:r>
        <w:rPr>
          <w:lang w:val="pl-PL"/>
        </w:rPr>
        <w:t>zarządza się rzut wolny pośredni na linii ograniczającej pole gry, w miejscu najbliższy</w:t>
      </w:r>
      <w:r w:rsidR="00560979">
        <w:rPr>
          <w:lang w:val="pl-PL"/>
        </w:rPr>
        <w:t>m przewinienia.</w:t>
      </w:r>
    </w:p>
    <w:p w:rsidR="004676E8" w:rsidRDefault="004676E8" w:rsidP="00D21963">
      <w:pPr>
        <w:ind w:left="1134"/>
        <w:rPr>
          <w:u w:val="single"/>
          <w:lang w:val="pl-PL"/>
        </w:rPr>
      </w:pPr>
      <w:r>
        <w:rPr>
          <w:u w:val="single"/>
          <w:lang w:val="pl-PL"/>
        </w:rPr>
        <w:t>DWA PRZEWINIENIA DOKONANE W TYM SAMYM MOMENCIE/KRÓTKO PO SOBIE</w:t>
      </w:r>
    </w:p>
    <w:p w:rsidR="004676E8" w:rsidRDefault="004914F5" w:rsidP="00D21963">
      <w:pPr>
        <w:ind w:left="1134"/>
        <w:rPr>
          <w:lang w:val="pl-PL"/>
        </w:rPr>
      </w:pPr>
      <w:r>
        <w:rPr>
          <w:lang w:val="pl-PL"/>
        </w:rPr>
        <w:t>W przypadku, gdy dochodzi do popełnienia dwóch oddzielnych przewinień karanych napomnieniem (żk), nawet w krótki odstępie czasu między jednym a dr</w:t>
      </w:r>
      <w:r w:rsidR="00560979">
        <w:rPr>
          <w:lang w:val="pl-PL"/>
        </w:rPr>
        <w:t>ugim, to skutkują one udzieleniem</w:t>
      </w:r>
      <w:r>
        <w:rPr>
          <w:lang w:val="pl-PL"/>
        </w:rPr>
        <w:t xml:space="preserve"> dwóch napomnień (żk), np. jeżeli zawodnik:</w:t>
      </w:r>
    </w:p>
    <w:p w:rsidR="004914F5" w:rsidRDefault="004914F5" w:rsidP="00D21963">
      <w:pPr>
        <w:pStyle w:val="Akapitzlist"/>
        <w:numPr>
          <w:ilvl w:val="0"/>
          <w:numId w:val="6"/>
        </w:numPr>
        <w:ind w:left="1134" w:firstLine="0"/>
        <w:rPr>
          <w:lang w:val="pl-PL"/>
        </w:rPr>
      </w:pPr>
      <w:r>
        <w:rPr>
          <w:lang w:val="pl-PL"/>
        </w:rPr>
        <w:t>wchodzi na pole gry bez wymaganej zgody sędziego i dopuszcza się nierozważnego ataku/przerywa korzystną akcję faulem/zagraniem piłki ręką itp.</w:t>
      </w:r>
    </w:p>
    <w:p w:rsidR="004914F5" w:rsidRDefault="00F57507" w:rsidP="00D21963">
      <w:pPr>
        <w:ind w:left="1134"/>
        <w:rPr>
          <w:u w:val="single"/>
          <w:lang w:val="pl-PL"/>
        </w:rPr>
      </w:pPr>
      <w:r>
        <w:rPr>
          <w:u w:val="single"/>
          <w:lang w:val="pl-PL"/>
        </w:rPr>
        <w:t>ZAGRANIE PIŁKI RĘKĄ</w:t>
      </w:r>
    </w:p>
    <w:p w:rsidR="00560979" w:rsidRPr="00D21963" w:rsidRDefault="00F57507" w:rsidP="00D21963">
      <w:pPr>
        <w:ind w:left="1134"/>
        <w:rPr>
          <w:lang w:val="pl-PL"/>
        </w:rPr>
      </w:pPr>
      <w:r>
        <w:rPr>
          <w:lang w:val="pl-PL"/>
        </w:rPr>
        <w:t>Rzucenie przedmiotem stanowi przewinienie, za które grę wznawia się rzutem wolnym bezpośrednim (nie jest to przewinienie klasyfikowane jako zagranie piłki ręką) wobec tego, bramkarz, który rzuca przedmiotem i trafia w piłkę/przeciwnika we własnym polu karny</w:t>
      </w:r>
      <w:r w:rsidR="000E36BA">
        <w:rPr>
          <w:lang w:val="pl-PL"/>
        </w:rPr>
        <w:t>m</w:t>
      </w:r>
      <w:r>
        <w:rPr>
          <w:lang w:val="pl-PL"/>
        </w:rPr>
        <w:t>, ukarany zostanie napomnieniem (żk) lub wykluczeniem (</w:t>
      </w:r>
      <w:proofErr w:type="spellStart"/>
      <w:r>
        <w:rPr>
          <w:lang w:val="pl-PL"/>
        </w:rPr>
        <w:t>czk</w:t>
      </w:r>
      <w:proofErr w:type="spellEnd"/>
      <w:r>
        <w:rPr>
          <w:lang w:val="pl-PL"/>
        </w:rPr>
        <w:t>) i dodatkowo podyktowany zostanie rzut karny.</w:t>
      </w:r>
    </w:p>
    <w:p w:rsidR="00D40BDC" w:rsidRDefault="00D40BDC" w:rsidP="00D21963">
      <w:pPr>
        <w:ind w:left="1134"/>
        <w:rPr>
          <w:b/>
          <w:lang w:val="pl-PL"/>
        </w:rPr>
      </w:pPr>
      <w:r>
        <w:rPr>
          <w:b/>
          <w:lang w:val="pl-PL"/>
        </w:rPr>
        <w:t>SŁOWNIK</w:t>
      </w:r>
    </w:p>
    <w:p w:rsidR="00D40BDC" w:rsidRDefault="00D40BDC" w:rsidP="00D21963">
      <w:pPr>
        <w:ind w:left="1134"/>
        <w:rPr>
          <w:u w:val="single"/>
          <w:lang w:val="pl-PL"/>
        </w:rPr>
      </w:pPr>
      <w:r>
        <w:rPr>
          <w:u w:val="single"/>
          <w:lang w:val="pl-PL"/>
        </w:rPr>
        <w:t>KOPNIĘCIE</w:t>
      </w:r>
    </w:p>
    <w:p w:rsidR="00D40BDC" w:rsidRDefault="00D40BDC" w:rsidP="00D21963">
      <w:pPr>
        <w:pStyle w:val="Akapitzlist"/>
        <w:numPr>
          <w:ilvl w:val="0"/>
          <w:numId w:val="6"/>
        </w:numPr>
        <w:ind w:left="1134"/>
        <w:rPr>
          <w:u w:val="single"/>
          <w:lang w:val="pl-PL"/>
        </w:rPr>
      </w:pPr>
      <w:r>
        <w:rPr>
          <w:u w:val="single"/>
          <w:lang w:val="pl-PL"/>
        </w:rPr>
        <w:t>Piłka zostaje kopnięta jeżeli dojdzie do kontaktu piłki ze stopą i/lub stawem skokowym zawodnika</w:t>
      </w:r>
    </w:p>
    <w:p w:rsidR="00D40BDC" w:rsidRDefault="00D40BDC" w:rsidP="00D21963">
      <w:pPr>
        <w:ind w:left="1134"/>
        <w:rPr>
          <w:u w:val="single"/>
          <w:lang w:val="pl-PL"/>
        </w:rPr>
      </w:pPr>
      <w:r>
        <w:rPr>
          <w:u w:val="single"/>
          <w:lang w:val="pl-PL"/>
        </w:rPr>
        <w:t>Wyjaśnienie:</w:t>
      </w:r>
    </w:p>
    <w:p w:rsidR="00D40BDC" w:rsidRPr="00D40BDC" w:rsidRDefault="00D40BDC" w:rsidP="00D21963">
      <w:pPr>
        <w:ind w:left="1134"/>
        <w:rPr>
          <w:lang w:val="pl-PL"/>
        </w:rPr>
      </w:pPr>
      <w:r>
        <w:rPr>
          <w:lang w:val="pl-PL"/>
        </w:rPr>
        <w:t>Definicja ta precyzuje, których części ciała używa się do „kopnięcia” piłki (w szczególności w kontekście zagrania piłki do bramkarza itp.) Piszczel, kolano i</w:t>
      </w:r>
      <w:r w:rsidR="00AB4E07">
        <w:rPr>
          <w:lang w:val="pl-PL"/>
        </w:rPr>
        <w:t xml:space="preserve"> inne części ciała raczej „zagrywają” piłkę niż ją „kopią”.</w:t>
      </w:r>
      <w:bookmarkStart w:id="0" w:name="_GoBack"/>
      <w:bookmarkEnd w:id="0"/>
    </w:p>
    <w:sectPr w:rsidR="00D40BDC" w:rsidRPr="00D40BDC" w:rsidSect="0027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426"/>
    <w:multiLevelType w:val="hybridMultilevel"/>
    <w:tmpl w:val="6BC61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5F9"/>
    <w:multiLevelType w:val="hybridMultilevel"/>
    <w:tmpl w:val="8634EDE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>
    <w:nsid w:val="21223FBF"/>
    <w:multiLevelType w:val="hybridMultilevel"/>
    <w:tmpl w:val="A7DC3E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A7A4032"/>
    <w:multiLevelType w:val="hybridMultilevel"/>
    <w:tmpl w:val="E624828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C3B08B9"/>
    <w:multiLevelType w:val="hybridMultilevel"/>
    <w:tmpl w:val="B90EF3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5">
    <w:nsid w:val="66E935CE"/>
    <w:multiLevelType w:val="hybridMultilevel"/>
    <w:tmpl w:val="AD1C8C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4F7385"/>
    <w:rsid w:val="0001251C"/>
    <w:rsid w:val="000E36BA"/>
    <w:rsid w:val="000F10B2"/>
    <w:rsid w:val="00174F5F"/>
    <w:rsid w:val="00176014"/>
    <w:rsid w:val="0017604A"/>
    <w:rsid w:val="001978B7"/>
    <w:rsid w:val="00223637"/>
    <w:rsid w:val="00244B36"/>
    <w:rsid w:val="002771D2"/>
    <w:rsid w:val="00324C31"/>
    <w:rsid w:val="00355AC5"/>
    <w:rsid w:val="00441455"/>
    <w:rsid w:val="004676E8"/>
    <w:rsid w:val="004914F5"/>
    <w:rsid w:val="00493B1D"/>
    <w:rsid w:val="004A526B"/>
    <w:rsid w:val="004B5ACC"/>
    <w:rsid w:val="004F7385"/>
    <w:rsid w:val="00537349"/>
    <w:rsid w:val="00560979"/>
    <w:rsid w:val="005708D5"/>
    <w:rsid w:val="005D07E2"/>
    <w:rsid w:val="006218F2"/>
    <w:rsid w:val="00651717"/>
    <w:rsid w:val="006C28D3"/>
    <w:rsid w:val="006E77AC"/>
    <w:rsid w:val="006F059C"/>
    <w:rsid w:val="00776640"/>
    <w:rsid w:val="009D19C6"/>
    <w:rsid w:val="009D623D"/>
    <w:rsid w:val="00AB4E07"/>
    <w:rsid w:val="00BD239C"/>
    <w:rsid w:val="00C33FA9"/>
    <w:rsid w:val="00D21963"/>
    <w:rsid w:val="00D40BDC"/>
    <w:rsid w:val="00DA627D"/>
    <w:rsid w:val="00DB0B5F"/>
    <w:rsid w:val="00E2461E"/>
    <w:rsid w:val="00F0060C"/>
    <w:rsid w:val="00F02A02"/>
    <w:rsid w:val="00F57507"/>
    <w:rsid w:val="00F6115C"/>
    <w:rsid w:val="00F76ADE"/>
    <w:rsid w:val="00FB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1D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Picz</dc:creator>
  <cp:lastModifiedBy>Lenovo</cp:lastModifiedBy>
  <cp:revision>2</cp:revision>
  <dcterms:created xsi:type="dcterms:W3CDTF">2018-02-10T13:17:00Z</dcterms:created>
  <dcterms:modified xsi:type="dcterms:W3CDTF">2018-02-10T13:17:00Z</dcterms:modified>
</cp:coreProperties>
</file>